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pStyle w:val="Normal"/>
        <w:jc w:val="both"/>
      </w:pPr>
      <w:r>
        <w:rPr>
          <w:b/>
          <w:sz w:val="24"/>
          <w:szCs w:val="24"/>
        </w:rPr>
        <w:t>Naziv kolegija</w:t>
      </w:r>
      <w:r>
        <w:rPr>
          <w:sz w:val="24"/>
          <w:szCs w:val="24"/>
        </w:rPr>
        <w:t>: Komparativna književnost: Uvod u komparativnu književnost: metodologija (K)</w:t>
      </w:r>
    </w:p>
    <w:p>
      <w:pPr>
        <w:pStyle w:val="Normal"/>
        <w:jc w:val="both"/>
      </w:pPr>
      <w:r>
        <w:rPr>
          <w:b/>
          <w:sz w:val="24"/>
          <w:szCs w:val="24"/>
        </w:rPr>
        <w:t>Nositelj kolegija</w:t>
      </w:r>
      <w:r>
        <w:rPr>
          <w:sz w:val="24"/>
          <w:szCs w:val="24"/>
        </w:rPr>
        <w:t xml:space="preserve">: dr. sc. </w:t>
      </w:r>
      <w:r>
        <w:rPr>
          <w:sz w:val="24"/>
          <w:szCs w:val="24"/>
        </w:rPr>
        <w:t>Kristina Grgić</w:t>
      </w:r>
      <w:r>
        <w:rPr>
          <w:sz w:val="24"/>
          <w:szCs w:val="24"/>
        </w:rPr>
        <w:t>; nastavnik dr. sc. Lovro Škopljanac</w:t>
      </w:r>
    </w:p>
    <w:p>
      <w:pPr>
        <w:pStyle w:val="Normal"/>
        <w:jc w:val="both"/>
      </w:pPr>
      <w:r>
        <w:rPr>
          <w:b/>
          <w:sz w:val="24"/>
          <w:szCs w:val="24"/>
        </w:rPr>
        <w:t>ECTS-bodovi</w:t>
      </w:r>
      <w:r>
        <w:rPr>
          <w:sz w:val="24"/>
          <w:szCs w:val="24"/>
        </w:rPr>
        <w:t>: 6</w:t>
      </w:r>
    </w:p>
    <w:p>
      <w:pPr>
        <w:pStyle w:val="Normal"/>
        <w:jc w:val="both"/>
      </w:pPr>
      <w:r>
        <w:rPr>
          <w:b/>
          <w:sz w:val="24"/>
          <w:szCs w:val="24"/>
        </w:rPr>
        <w:t>Trajanje</w:t>
      </w:r>
      <w:r>
        <w:rPr>
          <w:sz w:val="24"/>
          <w:szCs w:val="24"/>
        </w:rPr>
        <w:t>: ljetni semestar</w:t>
      </w:r>
    </w:p>
    <w:p>
      <w:pPr>
        <w:pStyle w:val="Normal"/>
        <w:jc w:val="both"/>
      </w:pPr>
      <w:r>
        <w:rPr>
          <w:b/>
          <w:sz w:val="24"/>
          <w:szCs w:val="24"/>
        </w:rPr>
        <w:t>Status</w:t>
      </w:r>
      <w:r>
        <w:rPr>
          <w:sz w:val="24"/>
          <w:szCs w:val="24"/>
        </w:rPr>
        <w:t>: izborni kolegij za prvu godinu studija (C2 – 5 studenata FF-a)</w:t>
      </w:r>
    </w:p>
    <w:p>
      <w:pPr>
        <w:pStyle w:val="Normal"/>
        <w:jc w:val="both"/>
      </w:pPr>
      <w:r>
        <w:rPr>
          <w:b/>
          <w:sz w:val="24"/>
          <w:szCs w:val="24"/>
        </w:rPr>
        <w:t>Oblik nastave</w:t>
      </w:r>
      <w:r>
        <w:rPr>
          <w:sz w:val="24"/>
          <w:szCs w:val="24"/>
        </w:rPr>
        <w:t>: predavanja i rad u seminaru</w:t>
      </w:r>
    </w:p>
    <w:p>
      <w:pPr>
        <w:pStyle w:val="Normal"/>
        <w:jc w:val="both"/>
      </w:pPr>
      <w:r>
        <w:rPr>
          <w:b/>
          <w:sz w:val="24"/>
          <w:szCs w:val="24"/>
        </w:rPr>
        <w:t>Uvjeti za upis kolegija</w:t>
      </w:r>
      <w:r>
        <w:rPr>
          <w:sz w:val="24"/>
          <w:szCs w:val="24"/>
        </w:rPr>
        <w:t>: nema</w:t>
      </w:r>
    </w:p>
    <w:p>
      <w:pPr>
        <w:pStyle w:val="Normal"/>
        <w:jc w:val="both"/>
      </w:pPr>
      <w:r>
        <w:rPr>
          <w:b/>
          <w:sz w:val="24"/>
          <w:szCs w:val="24"/>
        </w:rPr>
        <w:t>Način polaganja ispita</w:t>
      </w:r>
      <w:r>
        <w:rPr>
          <w:sz w:val="24"/>
          <w:szCs w:val="24"/>
        </w:rPr>
        <w:t>: usmeni</w:t>
      </w:r>
    </w:p>
    <w:p>
      <w:pPr>
        <w:pStyle w:val="Normal"/>
        <w:jc w:val="both"/>
        <w:rPr>
          <w:sz w:val="24"/>
          <w:szCs w:val="24"/>
        </w:rPr>
      </w:pPr>
    </w:p>
    <w:p>
      <w:pPr>
        <w:pStyle w:val="Normal"/>
        <w:jc w:val="both"/>
      </w:pPr>
      <w:r>
        <w:rPr>
          <w:b/>
          <w:sz w:val="24"/>
          <w:szCs w:val="24"/>
        </w:rPr>
        <w:t>Cilj kolegija</w:t>
      </w:r>
      <w:r>
        <w:rPr>
          <w:sz w:val="24"/>
          <w:szCs w:val="24"/>
        </w:rPr>
        <w:t>: Ilustrirati temeljna metodološka područja komparativne književnost kroz primjenu reprezentativnih metoda na odabranim primjerima.</w:t>
      </w:r>
    </w:p>
    <w:p>
      <w:pPr>
        <w:pStyle w:val="Normal"/>
        <w:jc w:val="both"/>
      </w:pPr>
      <w:r>
        <w:rPr>
          <w:b/>
          <w:sz w:val="24"/>
          <w:szCs w:val="24"/>
        </w:rPr>
        <w:t>Sadržaj kolegija</w:t>
      </w:r>
      <w:r>
        <w:rPr>
          <w:sz w:val="24"/>
          <w:szCs w:val="24"/>
        </w:rPr>
        <w:t>: U kolegiju će se ilustrirati temeljne metode komparatističkoga istraživanja na odabranim primjerima. Bit će obuhvaćena sljedeća metodološka područja: opća, komparativna i svjetska književnost; književnopovijesna periodizacija; književna genologija; književnost u prijevodu; komparativna metrika; književne razmjene (utjecaj i intertekstualnost); književne analogije; intermedijalnost i tematologija. Primjeri će uključivati analitički rad na odabranim književnim tekstovima.</w:t>
      </w:r>
    </w:p>
    <w:p>
      <w:pPr>
        <w:pStyle w:val="Normal"/>
        <w:jc w:val="both"/>
        <w:rPr>
          <w:sz w:val="24"/>
          <w:szCs w:val="24"/>
        </w:rPr>
      </w:pPr>
    </w:p>
    <w:p>
      <w:pPr>
        <w:pStyle w:val="Normal"/>
        <w:jc w:val="both"/>
        <w:rPr>
          <w:sz w:val="24"/>
          <w:szCs w:val="24"/>
        </w:rPr>
      </w:pPr>
    </w:p>
    <w:p>
      <w:pPr>
        <w:pStyle w:val="Normal"/>
        <w:jc w:val="both"/>
      </w:pPr>
      <w:r>
        <w:rPr>
          <w:sz w:val="24"/>
          <w:szCs w:val="24"/>
        </w:rPr>
        <w:t>1 – Konstituiranje kolegija, upoznavanje s načinom rada i literaturom</w:t>
      </w:r>
    </w:p>
    <w:p>
      <w:pPr>
        <w:pStyle w:val="Normal"/>
        <w:jc w:val="both"/>
        <w:rPr>
          <w:sz w:val="24"/>
          <w:szCs w:val="24"/>
        </w:rPr>
      </w:pPr>
    </w:p>
    <w:p>
      <w:pPr>
        <w:pStyle w:val="Normal"/>
        <w:jc w:val="both"/>
      </w:pPr>
      <w:r>
        <w:rPr>
          <w:sz w:val="24"/>
          <w:szCs w:val="24"/>
        </w:rPr>
        <w:t>2 – Opća, komparativna i svjetska književnost</w:t>
      </w:r>
    </w:p>
    <w:p>
      <w:pPr>
        <w:pStyle w:val="Normal"/>
        <w:jc w:val="both"/>
      </w:pPr>
      <w:r>
        <w:rPr>
          <w:sz w:val="24"/>
          <w:szCs w:val="24"/>
        </w:rPr>
        <w:t xml:space="preserve">-&gt; Guillén, Claudio, „Weltliteratur“, u: </w:t>
      </w:r>
      <w:r>
        <w:rPr>
          <w:i/>
          <w:sz w:val="24"/>
          <w:szCs w:val="24"/>
        </w:rPr>
        <w:t>Entre lo uno y lo diverso: introducción a la literatura comparada (ayer y hoy)</w:t>
      </w:r>
      <w:r>
        <w:rPr>
          <w:sz w:val="24"/>
          <w:szCs w:val="24"/>
        </w:rPr>
        <w:t xml:space="preserve">, Marginales Tusquets, Barcelona, 2005., str. 61-70; eng. prijevod: </w:t>
      </w:r>
      <w:r>
        <w:rPr>
          <w:i/>
          <w:sz w:val="24"/>
          <w:szCs w:val="24"/>
        </w:rPr>
        <w:t>The Challenge of Comparative Literature</w:t>
      </w:r>
      <w:r>
        <w:rPr>
          <w:sz w:val="24"/>
          <w:szCs w:val="24"/>
        </w:rPr>
        <w:t>, prev. Cola Franzen, Harvard University Press, Cambridge, Mas. – London, 1993., str. 37-45.</w:t>
      </w:r>
    </w:p>
    <w:p>
      <w:pPr>
        <w:pStyle w:val="Normal"/>
        <w:jc w:val="both"/>
      </w:pPr>
      <w:r>
        <w:rPr>
          <w:sz w:val="24"/>
          <w:szCs w:val="24"/>
        </w:rPr>
        <w:t xml:space="preserve">-&gt; Pavlović, Cvijeta, „Hrvatska književnost u povijesti svjetske književnosti“, u: </w:t>
      </w:r>
      <w:r>
        <w:rPr>
          <w:i/>
          <w:sz w:val="24"/>
          <w:szCs w:val="24"/>
        </w:rPr>
        <w:t>Komparativna povijest hrvatske književnosti: Zbornik radova X. Smjerovi i metodologije komparativnog proučavanja hrvatske književnosti</w:t>
      </w:r>
      <w:r>
        <w:rPr>
          <w:sz w:val="24"/>
          <w:szCs w:val="24"/>
        </w:rPr>
        <w:t>, ur. C. Pavlović i V. Glunčić-Bužančić, Književni krug, Split, 2008., str. 11-19.</w:t>
      </w:r>
    </w:p>
    <w:p>
      <w:pPr>
        <w:pStyle w:val="Normal"/>
        <w:jc w:val="both"/>
        <w:rPr>
          <w:sz w:val="24"/>
          <w:szCs w:val="24"/>
        </w:rPr>
      </w:pPr>
    </w:p>
    <w:p>
      <w:pPr>
        <w:pStyle w:val="Normal"/>
        <w:jc w:val="both"/>
      </w:pPr>
      <w:r>
        <w:rPr>
          <w:sz w:val="24"/>
          <w:szCs w:val="24"/>
        </w:rPr>
        <w:t>3 – Književnopovijesna periodizacija – definicija razdoblja</w:t>
      </w:r>
    </w:p>
    <w:p>
      <w:pPr>
        <w:pStyle w:val="Normal"/>
        <w:jc w:val="both"/>
      </w:pPr>
      <w:r>
        <w:rPr>
          <w:sz w:val="24"/>
          <w:szCs w:val="24"/>
        </w:rPr>
        <w:t xml:space="preserve">-&gt; Kravar, Zoran, “Književnost 17. stoljeća i pojam ‘barok’”, u: </w:t>
      </w:r>
      <w:r>
        <w:rPr>
          <w:i/>
          <w:sz w:val="24"/>
          <w:szCs w:val="24"/>
        </w:rPr>
        <w:t>Književni barok</w:t>
      </w:r>
      <w:r>
        <w:rPr>
          <w:sz w:val="24"/>
          <w:szCs w:val="24"/>
        </w:rPr>
        <w:t>, ur. D. Fališevac i Ž. Benčić, Zavod za znanost o književnosti, Zagreb, 1988., str. 7-48.</w:t>
      </w:r>
    </w:p>
    <w:p>
      <w:pPr>
        <w:pStyle w:val="Normal"/>
        <w:jc w:val="both"/>
      </w:pPr>
      <w:r>
        <w:rPr>
          <w:sz w:val="24"/>
          <w:szCs w:val="24"/>
        </w:rPr>
        <w:t xml:space="preserve">-&gt; Beker, Miroslav, „Povijest književnosti, književna razdoblja, književni rodovi”, u: </w:t>
      </w:r>
      <w:r>
        <w:rPr>
          <w:i/>
          <w:sz w:val="24"/>
          <w:szCs w:val="24"/>
        </w:rPr>
        <w:t>Uvod u komparativnu književnost</w:t>
      </w:r>
      <w:r>
        <w:rPr>
          <w:sz w:val="24"/>
          <w:szCs w:val="24"/>
        </w:rPr>
        <w:t>, Školska knjiga, Zagreb, 1995., str. 61-74.</w:t>
      </w:r>
    </w:p>
    <w:p>
      <w:pPr>
        <w:pStyle w:val="Normal"/>
        <w:jc w:val="both"/>
        <w:rPr>
          <w:sz w:val="24"/>
          <w:szCs w:val="24"/>
        </w:rPr>
      </w:pPr>
    </w:p>
    <w:p>
      <w:pPr>
        <w:pStyle w:val="Normal"/>
        <w:jc w:val="both"/>
      </w:pPr>
      <w:r>
        <w:rPr>
          <w:sz w:val="24"/>
          <w:szCs w:val="24"/>
        </w:rPr>
        <w:t>4 – Povijest hrvatske književnosti u europskom kontekstu – primjer hrvatskoga romantizma</w:t>
      </w:r>
    </w:p>
    <w:p>
      <w:pPr>
        <w:pStyle w:val="Normal"/>
        <w:jc w:val="both"/>
      </w:pPr>
      <w:r>
        <w:rPr>
          <w:sz w:val="24"/>
          <w:szCs w:val="24"/>
        </w:rPr>
        <w:t xml:space="preserve">-&gt; Tomasović, Mirko, „Razdoblje romantizma u hrvatskoj književnosti“, u: </w:t>
      </w:r>
      <w:r>
        <w:rPr>
          <w:i/>
          <w:sz w:val="24"/>
          <w:szCs w:val="24"/>
        </w:rPr>
        <w:t>Domorodstvo i europejstvo: rasprave i refleksije o hrvatskoj književnosti XIX. i XX. stoljeća</w:t>
      </w:r>
      <w:r>
        <w:rPr>
          <w:sz w:val="24"/>
          <w:szCs w:val="24"/>
        </w:rPr>
        <w:t>, Hrvatska sveučilišna naklada, Zagreb 2002., str. 11-22.</w:t>
      </w:r>
    </w:p>
    <w:p>
      <w:pPr>
        <w:pStyle w:val="Normal"/>
        <w:jc w:val="both"/>
      </w:pPr>
      <w:r>
        <w:rPr>
          <w:sz w:val="24"/>
          <w:szCs w:val="24"/>
        </w:rPr>
        <w:t xml:space="preserve">-&gt; Jurić, Slaven, „Tomasovićev romantizam“, u: </w:t>
      </w:r>
      <w:r>
        <w:rPr>
          <w:i/>
          <w:sz w:val="24"/>
          <w:szCs w:val="24"/>
        </w:rPr>
        <w:t>Poslanje filologa. Zbornik radova povodom 70. rođendana Mirka Tomasovića</w:t>
      </w:r>
      <w:r>
        <w:rPr>
          <w:sz w:val="24"/>
          <w:szCs w:val="24"/>
        </w:rPr>
        <w:t>, FF Press, Zagreb, 2008., ur. T. Bogdan i C. Pavlović, str. 155-161.</w:t>
      </w:r>
    </w:p>
    <w:p>
      <w:pPr>
        <w:pStyle w:val="Normal"/>
        <w:jc w:val="both"/>
        <w:rPr>
          <w:sz w:val="24"/>
          <w:szCs w:val="24"/>
        </w:rPr>
      </w:pPr>
    </w:p>
    <w:p>
      <w:pPr>
        <w:pStyle w:val="Normal"/>
        <w:jc w:val="both"/>
      </w:pPr>
      <w:r>
        <w:rPr>
          <w:sz w:val="24"/>
          <w:szCs w:val="24"/>
        </w:rPr>
        <w:t xml:space="preserve">5 – Komparativna genologija </w:t>
      </w:r>
    </w:p>
    <w:p>
      <w:pPr>
        <w:pStyle w:val="Normal"/>
        <w:jc w:val="both"/>
      </w:pPr>
      <w:r>
        <w:rPr>
          <w:sz w:val="24"/>
          <w:szCs w:val="24"/>
        </w:rPr>
        <w:t xml:space="preserve">-&gt; Pavličić, Pavao, „Književne vrste i povijest književnosti“, u: </w:t>
      </w:r>
      <w:r>
        <w:rPr>
          <w:i/>
          <w:sz w:val="24"/>
          <w:szCs w:val="24"/>
        </w:rPr>
        <w:t>Književna genologija</w:t>
      </w:r>
      <w:r>
        <w:rPr>
          <w:sz w:val="24"/>
          <w:szCs w:val="24"/>
        </w:rPr>
        <w:t>, Liber, Zagreb, 1983., str. 5-31; 59-96.</w:t>
      </w:r>
    </w:p>
    <w:p>
      <w:pPr>
        <w:pStyle w:val="Normal"/>
        <w:jc w:val="both"/>
      </w:pPr>
      <w:r>
        <w:rPr>
          <w:sz w:val="24"/>
          <w:szCs w:val="24"/>
        </w:rPr>
        <w:t xml:space="preserve">-&gt; Pavličić, Pavao, „Kojemu žanru pripada Gundulićeva </w:t>
      </w:r>
      <w:r>
        <w:rPr>
          <w:i/>
          <w:sz w:val="24"/>
          <w:szCs w:val="24"/>
        </w:rPr>
        <w:t>Dubravka</w:t>
      </w:r>
      <w:r>
        <w:rPr>
          <w:sz w:val="24"/>
          <w:szCs w:val="24"/>
        </w:rPr>
        <w:t xml:space="preserve">“, u: </w:t>
      </w:r>
      <w:r>
        <w:rPr>
          <w:i/>
          <w:sz w:val="24"/>
          <w:szCs w:val="24"/>
        </w:rPr>
        <w:t>Rasprave o hrvatskoj baroknoj književnosti</w:t>
      </w:r>
      <w:r>
        <w:rPr>
          <w:sz w:val="24"/>
          <w:szCs w:val="24"/>
        </w:rPr>
        <w:t>, Čakavski sabor, Split, 1979., str. 145-163.</w:t>
      </w:r>
    </w:p>
    <w:p>
      <w:pPr>
        <w:pStyle w:val="Normal"/>
        <w:jc w:val="both"/>
        <w:rPr>
          <w:sz w:val="24"/>
          <w:szCs w:val="24"/>
        </w:rPr>
      </w:pPr>
    </w:p>
    <w:p>
      <w:pPr>
        <w:pStyle w:val="Normal"/>
        <w:jc w:val="both"/>
      </w:pPr>
      <w:r>
        <w:rPr>
          <w:sz w:val="24"/>
          <w:szCs w:val="24"/>
        </w:rPr>
        <w:t>6 – Književno prevođenje I</w:t>
      </w:r>
    </w:p>
    <w:p>
      <w:pPr>
        <w:pStyle w:val="Normal"/>
        <w:jc w:val="both"/>
      </w:pPr>
      <w:r>
        <w:rPr>
          <w:sz w:val="24"/>
        </w:rPr>
        <w:t xml:space="preserve">-&gt; Slamnig, Ivan, „O versifikaciji prijevoda“, u: </w:t>
      </w:r>
      <w:r>
        <w:rPr>
          <w:i/>
          <w:sz w:val="24"/>
        </w:rPr>
        <w:t>Disciplina mašte</w:t>
      </w:r>
      <w:r>
        <w:rPr>
          <w:sz w:val="24"/>
        </w:rPr>
        <w:t xml:space="preserve">, Matica hrvatska, Zagreb, 1965., str. 121-138 ili </w:t>
      </w:r>
      <w:r>
        <w:rPr>
          <w:i/>
          <w:sz w:val="24"/>
        </w:rPr>
        <w:t>Hrvatska versifikacija</w:t>
      </w:r>
      <w:r>
        <w:rPr>
          <w:sz w:val="24"/>
        </w:rPr>
        <w:t>, Liber, Zagreb, 1981., str. 106-121.</w:t>
      </w:r>
    </w:p>
    <w:p>
      <w:pPr>
        <w:pStyle w:val="Normal"/>
        <w:jc w:val="both"/>
      </w:pPr>
      <w:r>
        <w:rPr>
          <w:sz w:val="24"/>
          <w:szCs w:val="24"/>
        </w:rPr>
        <w:t xml:space="preserve">-&gt; Beker, Miroslav, „Književnost u prijevodu“, u: </w:t>
      </w:r>
      <w:r>
        <w:rPr>
          <w:i/>
          <w:sz w:val="24"/>
          <w:szCs w:val="24"/>
        </w:rPr>
        <w:t>Uvod u komparativnu književnost</w:t>
      </w:r>
      <w:r>
        <w:rPr>
          <w:sz w:val="24"/>
          <w:szCs w:val="24"/>
        </w:rPr>
        <w:t>, str. 127-148.</w:t>
      </w:r>
    </w:p>
    <w:p>
      <w:pPr>
        <w:pStyle w:val="Normal"/>
        <w:jc w:val="both"/>
        <w:rPr>
          <w:sz w:val="24"/>
          <w:szCs w:val="24"/>
        </w:rPr>
      </w:pPr>
    </w:p>
    <w:p>
      <w:pPr>
        <w:pStyle w:val="Normal"/>
        <w:jc w:val="both"/>
      </w:pPr>
      <w:r>
        <w:rPr>
          <w:sz w:val="24"/>
          <w:szCs w:val="24"/>
        </w:rPr>
        <w:t>7 – Književno prevođenje II</w:t>
      </w:r>
    </w:p>
    <w:p>
      <w:pPr>
        <w:pStyle w:val="Normal"/>
        <w:jc w:val="both"/>
      </w:pPr>
      <w:r>
        <w:rPr>
          <w:sz w:val="24"/>
          <w:szCs w:val="24"/>
        </w:rPr>
        <w:t xml:space="preserve">-&gt; Kravar, Zoran, „Magistralom hrvatske prijevodne versifikacije: od </w:t>
      </w:r>
      <w:r>
        <w:rPr>
          <w:i/>
          <w:sz w:val="24"/>
          <w:szCs w:val="24"/>
        </w:rPr>
        <w:t>Iervsalema sloboghiena</w:t>
      </w:r>
      <w:r>
        <w:rPr>
          <w:sz w:val="24"/>
          <w:szCs w:val="24"/>
        </w:rPr>
        <w:t xml:space="preserve"> do </w:t>
      </w:r>
      <w:r>
        <w:rPr>
          <w:i/>
          <w:sz w:val="24"/>
          <w:szCs w:val="24"/>
        </w:rPr>
        <w:t>Oslobođenog Jeruzalema</w:t>
      </w:r>
      <w:r>
        <w:rPr>
          <w:sz w:val="24"/>
          <w:szCs w:val="24"/>
        </w:rPr>
        <w:t xml:space="preserve">“, u: </w:t>
      </w:r>
      <w:r>
        <w:rPr>
          <w:i/>
          <w:sz w:val="24"/>
          <w:szCs w:val="24"/>
        </w:rPr>
        <w:t>Stih i kontekst</w:t>
      </w:r>
      <w:r>
        <w:rPr>
          <w:sz w:val="24"/>
          <w:szCs w:val="24"/>
        </w:rPr>
        <w:t>, Književni krug, Split, 1999., str. 7-43.</w:t>
      </w:r>
    </w:p>
    <w:p>
      <w:pPr>
        <w:pStyle w:val="Normal"/>
        <w:jc w:val="both"/>
      </w:pPr>
      <w:r>
        <w:rPr>
          <w:sz w:val="24"/>
          <w:szCs w:val="24"/>
        </w:rPr>
        <w:t xml:space="preserve">-&gt; Hergešić, Ivo, „O prijevodima i prevođenju“, u: </w:t>
      </w:r>
      <w:r>
        <w:rPr>
          <w:i/>
          <w:sz w:val="24"/>
          <w:szCs w:val="24"/>
        </w:rPr>
        <w:t>Komparativna književnost</w:t>
      </w:r>
      <w:r>
        <w:rPr>
          <w:sz w:val="24"/>
          <w:szCs w:val="24"/>
        </w:rPr>
        <w:t>, Ex Libris, Zagreb, 2005., str. 107-129.</w:t>
      </w:r>
    </w:p>
    <w:p>
      <w:pPr>
        <w:pStyle w:val="Normal"/>
        <w:jc w:val="both"/>
        <w:rPr>
          <w:sz w:val="24"/>
          <w:szCs w:val="24"/>
        </w:rPr>
      </w:pPr>
    </w:p>
    <w:p>
      <w:pPr>
        <w:pStyle w:val="Normal"/>
        <w:jc w:val="both"/>
      </w:pPr>
      <w:r>
        <w:rPr>
          <w:sz w:val="24"/>
          <w:szCs w:val="24"/>
        </w:rPr>
        <w:t>8 – Književne razmjene – pojam utjecaja</w:t>
      </w:r>
    </w:p>
    <w:p>
      <w:pPr>
        <w:pStyle w:val="Normal"/>
        <w:jc w:val="both"/>
      </w:pPr>
      <w:r>
        <w:rPr>
          <w:sz w:val="24"/>
          <w:szCs w:val="24"/>
        </w:rPr>
        <w:t xml:space="preserve">-&gt; Beker, Miroslav, „Utjecaj i intertekstualnost“, u: </w:t>
      </w:r>
      <w:r>
        <w:rPr>
          <w:i/>
          <w:sz w:val="24"/>
          <w:szCs w:val="24"/>
        </w:rPr>
        <w:t>Uvod u komparativnu književnost</w:t>
      </w:r>
      <w:r>
        <w:rPr>
          <w:sz w:val="24"/>
          <w:szCs w:val="24"/>
        </w:rPr>
        <w:t>, str. 39-60.</w:t>
      </w:r>
    </w:p>
    <w:p>
      <w:pPr>
        <w:pStyle w:val="Normal"/>
        <w:jc w:val="both"/>
      </w:pPr>
      <w:r>
        <w:rPr>
          <w:sz w:val="24"/>
          <w:szCs w:val="24"/>
        </w:rPr>
        <w:t xml:space="preserve">-&gt; Hergešić, Ivo, „Primjeri poredbenih istraživanja (Metodologija)“ u: </w:t>
      </w:r>
      <w:r>
        <w:rPr>
          <w:i/>
          <w:sz w:val="24"/>
          <w:szCs w:val="24"/>
        </w:rPr>
        <w:t>Komparativna književnost</w:t>
      </w:r>
      <w:r>
        <w:rPr>
          <w:sz w:val="24"/>
          <w:szCs w:val="24"/>
        </w:rPr>
        <w:t>, str. 60-104.</w:t>
      </w:r>
    </w:p>
    <w:p>
      <w:pPr>
        <w:pStyle w:val="Normal"/>
        <w:jc w:val="both"/>
        <w:rPr>
          <w:sz w:val="24"/>
          <w:szCs w:val="24"/>
        </w:rPr>
      </w:pPr>
    </w:p>
    <w:p>
      <w:pPr>
        <w:pStyle w:val="Normal"/>
        <w:jc w:val="both"/>
      </w:pPr>
      <w:r>
        <w:rPr>
          <w:sz w:val="24"/>
          <w:szCs w:val="24"/>
        </w:rPr>
        <w:t>9 – Pojam intertekstualnosti i komparatistička istraživanja I</w:t>
      </w:r>
    </w:p>
    <w:p>
      <w:pPr>
        <w:pStyle w:val="Normal"/>
        <w:jc w:val="both"/>
      </w:pPr>
      <w:r>
        <w:rPr>
          <w:sz w:val="24"/>
          <w:szCs w:val="24"/>
        </w:rPr>
        <w:t xml:space="preserve">-&gt; Čale, Morana, „Pregled povijesti pojma 'intertekstualnost'“, u: </w:t>
      </w:r>
      <w:r>
        <w:rPr>
          <w:i/>
          <w:sz w:val="24"/>
          <w:szCs w:val="24"/>
        </w:rPr>
        <w:t>Demiurg nad tuđim djelom</w:t>
      </w:r>
      <w:r>
        <w:rPr>
          <w:sz w:val="24"/>
          <w:szCs w:val="24"/>
        </w:rPr>
        <w:t>, Hrvatsko filološko društvo, Zagreb, 1993., str. 17-46.</w:t>
      </w:r>
    </w:p>
    <w:p>
      <w:pPr>
        <w:pStyle w:val="Normal"/>
        <w:jc w:val="both"/>
      </w:pPr>
      <w:r>
        <w:rPr>
          <w:sz w:val="24"/>
          <w:szCs w:val="24"/>
        </w:rPr>
        <w:t xml:space="preserve">-&gt; Beker, Miroslav, „Tekst / intertekst“, u: </w:t>
      </w:r>
      <w:r>
        <w:rPr>
          <w:i/>
          <w:sz w:val="24"/>
          <w:szCs w:val="24"/>
        </w:rPr>
        <w:t>Intertekstualnost &amp; intermedijalnost</w:t>
      </w:r>
      <w:r>
        <w:rPr>
          <w:sz w:val="24"/>
          <w:szCs w:val="24"/>
        </w:rPr>
        <w:t>, str. 9-20.</w:t>
      </w:r>
    </w:p>
    <w:p>
      <w:pPr>
        <w:pStyle w:val="Normal"/>
        <w:jc w:val="both"/>
        <w:rPr>
          <w:sz w:val="24"/>
          <w:szCs w:val="24"/>
        </w:rPr>
      </w:pPr>
    </w:p>
    <w:p>
      <w:pPr>
        <w:pStyle w:val="Normal"/>
        <w:jc w:val="both"/>
      </w:pPr>
      <w:r>
        <w:rPr>
          <w:sz w:val="24"/>
          <w:szCs w:val="24"/>
        </w:rPr>
        <w:t>10 – Pojam intertekstualnosti i komparatistička istraživanja II</w:t>
      </w:r>
    </w:p>
    <w:p>
      <w:pPr>
        <w:pStyle w:val="Normal"/>
        <w:jc w:val="both"/>
      </w:pPr>
      <w:r>
        <w:rPr>
          <w:sz w:val="24"/>
          <w:szCs w:val="24"/>
        </w:rPr>
        <w:t xml:space="preserve">-&gt; Oraić, Dubravka, „Citatnost – eksplicitna intertekstualnost“, u: </w:t>
      </w:r>
      <w:r>
        <w:rPr>
          <w:i/>
          <w:sz w:val="24"/>
          <w:szCs w:val="24"/>
        </w:rPr>
        <w:t>Intertekstualnost &amp; intermedijalnost</w:t>
      </w:r>
      <w:r>
        <w:rPr>
          <w:sz w:val="24"/>
          <w:szCs w:val="24"/>
        </w:rPr>
        <w:t>, ur. Z. Maković i dr., Zavod za znanost o književnosti, Zagreb, 1988., str. 121-156.</w:t>
      </w:r>
    </w:p>
    <w:p>
      <w:pPr>
        <w:pStyle w:val="Normal"/>
        <w:jc w:val="both"/>
      </w:pPr>
      <w:r>
        <w:rPr>
          <w:sz w:val="24"/>
          <w:szCs w:val="24"/>
        </w:rPr>
        <w:t xml:space="preserve">-&gt; Grgić, Kristina, „Intertekstualnost kao oblik književnoga pamćenja: poezija Ivana Slamniga“, u: </w:t>
      </w:r>
      <w:r>
        <w:rPr>
          <w:i/>
          <w:sz w:val="24"/>
        </w:rPr>
        <w:t xml:space="preserve">Dani hvarskoga kazališta </w:t>
      </w:r>
      <w:r>
        <w:rPr>
          <w:i w:val="0"/>
          <w:sz w:val="24"/>
        </w:rPr>
        <w:t>37</w:t>
      </w:r>
      <w:r>
        <w:rPr>
          <w:i/>
          <w:sz w:val="24"/>
        </w:rPr>
        <w:t xml:space="preserve">, </w:t>
      </w:r>
      <w:r>
        <w:rPr>
          <w:i w:val="0"/>
          <w:sz w:val="24"/>
        </w:rPr>
        <w:t>HAZU - Književni krug Split, Zagreb - Split 2011., str. 240-270.</w:t>
      </w:r>
    </w:p>
    <w:p>
      <w:pPr>
        <w:pStyle w:val="Normal"/>
        <w:jc w:val="both"/>
        <w:rPr>
          <w:sz w:val="24"/>
          <w:szCs w:val="24"/>
        </w:rPr>
      </w:pPr>
    </w:p>
    <w:p>
      <w:pPr>
        <w:pStyle w:val="Normal"/>
        <w:jc w:val="both"/>
      </w:pPr>
      <w:r>
        <w:rPr>
          <w:sz w:val="24"/>
          <w:szCs w:val="24"/>
        </w:rPr>
        <w:t>11 – Književne analogije</w:t>
      </w:r>
    </w:p>
    <w:p>
      <w:pPr>
        <w:pStyle w:val="Normal"/>
        <w:jc w:val="both"/>
      </w:pPr>
      <w:r>
        <w:rPr>
          <w:sz w:val="24"/>
          <w:szCs w:val="24"/>
        </w:rPr>
        <w:t xml:space="preserve">-&gt; Pavlović, Cvijeta, „Dekadencija </w:t>
      </w:r>
      <w:r>
        <w:rPr>
          <w:i/>
          <w:sz w:val="24"/>
          <w:szCs w:val="24"/>
        </w:rPr>
        <w:t>Života kralja Hiruda</w:t>
      </w:r>
      <w:r>
        <w:rPr>
          <w:sz w:val="24"/>
          <w:szCs w:val="24"/>
        </w:rPr>
        <w:t xml:space="preserve"> Ante Tresića Pavičića“, u: </w:t>
      </w:r>
      <w:r>
        <w:rPr>
          <w:i/>
          <w:sz w:val="24"/>
          <w:szCs w:val="24"/>
        </w:rPr>
        <w:t>Hrvatsko-francuske književne veze. 15 studija</w:t>
      </w:r>
      <w:r>
        <w:rPr>
          <w:sz w:val="24"/>
          <w:szCs w:val="24"/>
        </w:rPr>
        <w:t>, FF Press, Zagreb 2008., str. 79-92.</w:t>
      </w:r>
    </w:p>
    <w:p>
      <w:pPr>
        <w:pStyle w:val="Normal"/>
        <w:jc w:val="both"/>
      </w:pPr>
      <w:r>
        <w:rPr>
          <w:sz w:val="24"/>
          <w:szCs w:val="24"/>
        </w:rPr>
        <w:t xml:space="preserve">-&gt; Ciglar-Žanić, Janja, „Barokno pjesništvo, englesko i hrvatsko: značenje nekih analogija“, u:  </w:t>
      </w:r>
      <w:r>
        <w:rPr>
          <w:i/>
          <w:sz w:val="24"/>
        </w:rPr>
        <w:t>Hrvatska i svijet</w:t>
      </w:r>
      <w:r>
        <w:rPr>
          <w:sz w:val="24"/>
        </w:rPr>
        <w:t>, Hrvatsko filološko društvo, Zagreb 2002., str. 63-80.</w:t>
      </w:r>
    </w:p>
    <w:p>
      <w:pPr>
        <w:pStyle w:val="Normal"/>
        <w:jc w:val="both"/>
        <w:rPr>
          <w:sz w:val="24"/>
          <w:szCs w:val="24"/>
        </w:rPr>
      </w:pPr>
    </w:p>
    <w:p>
      <w:pPr>
        <w:pStyle w:val="Normal"/>
        <w:jc w:val="both"/>
      </w:pPr>
      <w:r>
        <w:rPr>
          <w:sz w:val="24"/>
          <w:szCs w:val="24"/>
        </w:rPr>
        <w:t>12 – Intermedijalnost</w:t>
      </w:r>
    </w:p>
    <w:p>
      <w:pPr>
        <w:pStyle w:val="Normal"/>
        <w:jc w:val="both"/>
      </w:pPr>
      <w:r>
        <w:rPr>
          <w:sz w:val="24"/>
          <w:szCs w:val="24"/>
        </w:rPr>
        <w:t xml:space="preserve">-&gt; Flaker, Aleksandar, „Značaj i značenje Vojnovićevih bečkih veduta“, u: </w:t>
      </w:r>
      <w:r>
        <w:rPr>
          <w:i/>
          <w:sz w:val="24"/>
          <w:szCs w:val="24"/>
        </w:rPr>
        <w:t>Književne vedute</w:t>
      </w:r>
      <w:r>
        <w:rPr>
          <w:sz w:val="24"/>
          <w:szCs w:val="24"/>
        </w:rPr>
        <w:t>, Matica hrvatska, Zagreb, 1999., str.139-156.</w:t>
      </w:r>
    </w:p>
    <w:p>
      <w:pPr>
        <w:pStyle w:val="Normal"/>
        <w:jc w:val="both"/>
      </w:pPr>
      <w:r>
        <w:rPr>
          <w:sz w:val="24"/>
          <w:szCs w:val="24"/>
        </w:rPr>
        <w:t xml:space="preserve">-&gt; Beker, Miroslav, „Književnost i druge umjetnosti“, u: </w:t>
      </w:r>
      <w:r>
        <w:rPr>
          <w:i/>
          <w:sz w:val="24"/>
          <w:szCs w:val="24"/>
        </w:rPr>
        <w:t>Uvod u komparativnu književnost</w:t>
      </w:r>
      <w:r>
        <w:rPr>
          <w:sz w:val="24"/>
          <w:szCs w:val="24"/>
        </w:rPr>
        <w:t>, str. 109-126.</w:t>
      </w:r>
    </w:p>
    <w:p>
      <w:pPr>
        <w:pStyle w:val="Normal"/>
        <w:jc w:val="both"/>
        <w:rPr>
          <w:sz w:val="24"/>
          <w:szCs w:val="24"/>
        </w:rPr>
      </w:pPr>
    </w:p>
    <w:p>
      <w:pPr>
        <w:pStyle w:val="Normal"/>
        <w:jc w:val="both"/>
      </w:pPr>
      <w:r>
        <w:rPr>
          <w:sz w:val="24"/>
          <w:szCs w:val="24"/>
        </w:rPr>
        <w:t>13 – Intermedijalnost i tematologija</w:t>
      </w:r>
    </w:p>
    <w:p>
      <w:pPr>
        <w:pStyle w:val="Normal"/>
        <w:jc w:val="both"/>
      </w:pPr>
      <w:r>
        <w:rPr>
          <w:sz w:val="24"/>
          <w:szCs w:val="24"/>
        </w:rPr>
        <w:t xml:space="preserve">-&gt; Žmegač, Viktor, „Čovjek kao zvukovno tijelo. </w:t>
      </w:r>
      <w:r>
        <w:rPr>
          <w:i/>
          <w:sz w:val="24"/>
          <w:szCs w:val="24"/>
        </w:rPr>
        <w:t>Kvartet</w:t>
      </w:r>
      <w:r>
        <w:rPr>
          <w:sz w:val="24"/>
          <w:szCs w:val="24"/>
        </w:rPr>
        <w:t xml:space="preserve"> Milana Begovića“, u: </w:t>
      </w:r>
      <w:r>
        <w:rPr>
          <w:i/>
          <w:sz w:val="24"/>
          <w:szCs w:val="24"/>
        </w:rPr>
        <w:t>Hrvatska novela. Interpretacije</w:t>
      </w:r>
      <w:r>
        <w:rPr>
          <w:sz w:val="24"/>
          <w:szCs w:val="24"/>
        </w:rPr>
        <w:t>, ur. I. Frangeš i V. Žmegač, Školska knjiga, Zagreb, 1998., str. 203-226</w:t>
      </w:r>
    </w:p>
    <w:p>
      <w:pPr>
        <w:pStyle w:val="Normal"/>
        <w:jc w:val="both"/>
      </w:pPr>
      <w:r>
        <w:rPr>
          <w:sz w:val="24"/>
          <w:szCs w:val="24"/>
        </w:rPr>
        <w:t xml:space="preserve">-&gt; Beker, Miroslav, „Tematologija“, u: </w:t>
      </w:r>
      <w:r>
        <w:rPr>
          <w:i/>
          <w:sz w:val="24"/>
          <w:szCs w:val="24"/>
        </w:rPr>
        <w:t>Uvod u komparativnu književnost</w:t>
      </w:r>
      <w:r>
        <w:rPr>
          <w:sz w:val="24"/>
          <w:szCs w:val="24"/>
        </w:rPr>
        <w:t>, str. 95-108.</w:t>
      </w:r>
    </w:p>
    <w:p>
      <w:pPr>
        <w:pStyle w:val="Normal"/>
        <w:jc w:val="both"/>
        <w:rPr>
          <w:sz w:val="24"/>
          <w:szCs w:val="24"/>
        </w:rPr>
      </w:pPr>
    </w:p>
    <w:p>
      <w:pPr>
        <w:pStyle w:val="Normal"/>
        <w:jc w:val="both"/>
      </w:pPr>
      <w:r>
        <w:rPr>
          <w:sz w:val="24"/>
          <w:szCs w:val="24"/>
        </w:rPr>
        <w:t>14 – Zaključivanje kolegija</w:t>
      </w:r>
    </w:p>
    <w:p>
      <w:pPr>
        <w:pStyle w:val="Normal"/>
        <w:jc w:val="both"/>
      </w:pPr>
      <w:r>
        <w:rPr>
          <w:sz w:val="24"/>
          <w:szCs w:val="24"/>
        </w:rPr>
        <w:t xml:space="preserve">-&gt; Saussy, Haun, „Comparative literature. The next ten years“, u: </w:t>
      </w:r>
      <w:r>
        <w:rPr>
          <w:i/>
          <w:sz w:val="24"/>
        </w:rPr>
        <w:t>Futures of Comparative Literature</w:t>
      </w:r>
      <w:r>
        <w:rPr>
          <w:sz w:val="24"/>
        </w:rPr>
        <w:t>, ur. U. K. Heise, Routledge, London i New York, 2017., str. 24-28</w:t>
      </w:r>
    </w:p>
    <w:p>
      <w:pPr>
        <w:pStyle w:val="Normal"/>
        <w:jc w:val="both"/>
        <w:rPr>
          <w:sz w:val="24"/>
          <w:szCs w:val="24"/>
        </w:rPr>
      </w:pPr>
    </w:p>
    <w:p>
      <w:pPr>
        <w:pStyle w:val="Normal"/>
        <w:jc w:val="both"/>
      </w:pPr>
      <w:r>
        <w:rPr>
          <w:sz w:val="24"/>
          <w:szCs w:val="24"/>
        </w:rPr>
        <w:t>15 – Završna evaluacija – ispit</w:t>
      </w:r>
    </w:p>
    <w:sectPr>
      <w:pgSz w:w="11906" w:h="16838"/>
      <w:pgMar w:left="1417" w:right="1417" w:top="1417" w:bottom="708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/>
  <w:font w:name="Symbol"/>
  <w:font w:name="Arial"/>
  <w:font w:name="Liberation Serif"/>
  <w:font w:name="Liberation Sans"/>
  <w:font w:name="Droid Sans Fallback"/>
  <w:font w:name="FreeSans"/>
  <w:font w:name="Calibri"/>
  <w:font w:name="Cambria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multiLevelType w:val="hybridMultilevel"/>
    <w:lvl w:ilvl="0">
      <w:numFmt w:val="decimal"/>
      <w:lvlText w:val=""/>
      <w:start w:val="0"/>
      <w:rPr/>
      <w:pPr>
        <w:ind w:left="432"/>
        <w:ind w:hanging="432"/>
      </w:pPr>
    </w:lvl>
    <w:lvl w:ilvl="1">
      <w:numFmt w:val="decimal"/>
      <w:lvlText w:val=""/>
      <w:start w:val="0"/>
      <w:rPr/>
      <w:pPr>
        <w:ind w:left="576"/>
        <w:ind w:hanging="576"/>
      </w:pPr>
    </w:lvl>
    <w:lvl w:ilvl="2">
      <w:numFmt w:val="decimal"/>
      <w:lvlText w:val=""/>
      <w:start w:val="0"/>
      <w:rPr/>
      <w:pPr>
        <w:ind w:left="720"/>
        <w:ind w:hanging="720"/>
      </w:pPr>
    </w:lvl>
    <w:lvl w:ilvl="3">
      <w:numFmt w:val="decimal"/>
      <w:lvlText w:val=""/>
      <w:start w:val="0"/>
      <w:rPr/>
      <w:pPr>
        <w:ind w:left="864"/>
        <w:ind w:hanging="864"/>
      </w:pPr>
    </w:lvl>
    <w:lvl w:ilvl="4">
      <w:numFmt w:val="decimal"/>
      <w:lvlText w:val=""/>
      <w:start w:val="0"/>
      <w:rPr/>
      <w:pPr>
        <w:ind w:left="1008"/>
        <w:ind w:hanging="1008"/>
      </w:pPr>
    </w:lvl>
    <w:lvl w:ilvl="5">
      <w:numFmt w:val="decimal"/>
      <w:lvlText w:val=""/>
      <w:start w:val="0"/>
      <w:rPr/>
      <w:pPr>
        <w:ind w:left="1152"/>
        <w:ind w:hanging="1152"/>
      </w:pPr>
    </w:lvl>
    <w:lvl w:ilvl="6">
      <w:numFmt w:val="decimal"/>
      <w:lvlText w:val=""/>
      <w:start w:val="0"/>
      <w:rPr/>
      <w:pPr>
        <w:ind w:left="1296"/>
        <w:ind w:hanging="1296"/>
      </w:pPr>
    </w:lvl>
    <w:lvl w:ilvl="7">
      <w:numFmt w:val="decimal"/>
      <w:lvlText w:val=""/>
      <w:start w:val="0"/>
      <w:rPr/>
      <w:pPr>
        <w:ind w:left="1440"/>
        <w:ind w:hanging="1440"/>
      </w:pPr>
    </w:lvl>
    <w:lvl w:ilvl="8">
      <w:numFmt w:val="decimal"/>
      <w:lvlText w:val=""/>
      <w:start w:val="0"/>
      <w:rPr/>
      <w:pPr>
        <w:ind w:left="1584"/>
        <w:ind w:hanging="1584"/>
      </w:pPr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num w:numId="1">
    <w:abstractNumId w:val="1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rsids/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/>
      </w:rPr>
    </w:rPrDefault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paragraph" w:default="1" w:styleId="Normal">
    <w:name w:val="Normal"/>
    <w:qFormat/>
    <w:pPr/>
    <w:rPr>
      <w:color w:val="000000"/>
      <w:rFonts w:ascii="Times New Roman" w:hAnsi="Times New Roman"/>
      <w:sz w:val="24"/>
      <w:szCs w:val="24"/>
    </w:rPr>
  </w:style>
  <w:style w:type="paragraph" w:styleId="Heading1">
    <w:name w:val="Heading 1"/>
    <w:qFormat/>
    <w:basedOn w:val="Normal"/>
    <w:pPr>
      <w:spacing w:before="280" w:after="280"/>
    </w:pPr>
    <w:rPr>
      <w:b/>
      <w:sz w:val="48"/>
      <w:szCs w:val="48"/>
    </w:rPr>
  </w:style>
  <w:style w:type="character" w:styleId="WW8Num1z0">
    <w:name w:val="WW8Num1z0"/>
    <w:qFormat/>
  </w:style>
  <w:style w:type="character" w:styleId="WW8Num1z1">
    <w:name w:val="WW8Num1z1"/>
    <w:qFormat/>
  </w:style>
  <w:style w:type="character" w:styleId="WW8Num1z2">
    <w:name w:val="WW8Num1z2"/>
    <w:qFormat/>
  </w:style>
  <w:style w:type="character" w:styleId="WW8Num1z3">
    <w:name w:val="WW8Num1z3"/>
    <w:qFormat/>
  </w:style>
  <w:style w:type="character" w:styleId="WW8Num1z4">
    <w:name w:val="WW8Num1z4"/>
    <w:qFormat/>
  </w:style>
  <w:style w:type="character" w:styleId="WW8Num1z5">
    <w:name w:val="WW8Num1z5"/>
    <w:qFormat/>
  </w:style>
  <w:style w:type="character" w:styleId="WW8Num1z6">
    <w:name w:val="WW8Num1z6"/>
    <w:qFormat/>
  </w:style>
  <w:style w:type="character" w:styleId="WW8Num1z7">
    <w:name w:val="WW8Num1z7"/>
    <w:qFormat/>
  </w:style>
  <w:style w:type="character" w:styleId="WW8Num1z8">
    <w:name w:val="WW8Num1z8"/>
    <w:qFormat/>
  </w:style>
  <w:style w:type="character" w:styleId="WW8Num2z0">
    <w:name w:val="WW8Num2z0"/>
    <w:qFormat/>
  </w:style>
  <w:style w:type="character" w:styleId="WW8Num2z1">
    <w:name w:val="WW8Num2z1"/>
    <w:qFormat/>
  </w:style>
  <w:style w:type="character" w:styleId="WW8Num2z2">
    <w:name w:val="WW8Num2z2"/>
    <w:qFormat/>
  </w:style>
  <w:style w:type="character" w:styleId="WW8Num2z3">
    <w:name w:val="WW8Num2z3"/>
    <w:qFormat/>
  </w:style>
  <w:style w:type="character" w:styleId="WW8Num2z4">
    <w:name w:val="WW8Num2z4"/>
    <w:qFormat/>
  </w:style>
  <w:style w:type="character" w:styleId="WW8Num2z5">
    <w:name w:val="WW8Num2z5"/>
    <w:qFormat/>
  </w:style>
  <w:style w:type="character" w:styleId="WW8Num2z6">
    <w:name w:val="WW8Num2z6"/>
    <w:qFormat/>
  </w:style>
  <w:style w:type="character" w:styleId="WW8Num2z7">
    <w:name w:val="WW8Num2z7"/>
    <w:qFormat/>
  </w:style>
  <w:style w:type="character" w:styleId="WW8Num2z8">
    <w:name w:val="WW8Num2z8"/>
    <w:qFormat/>
  </w:style>
  <w:style w:type="character" w:styleId="DefaultParagraphFont">
    <w:name w:val="Default Paragraph Font"/>
    <w:qFormat/>
  </w:style>
  <w:style w:type="character" w:styleId="PageNumber">
    <w:name w:val="Page Number"/>
    <w:qFormat/>
    <w:basedOn w:val="DefaultParagraphFont"/>
  </w:style>
  <w:style w:type="paragraph" w:styleId="Heading">
    <w:name w:val="Heading"/>
    <w:qFormat/>
    <w:basedOn w:val="Normal"/>
    <w:pPr>
      <w:spacing w:before="240" w:after="120"/>
    </w:pPr>
    <w:rPr>
      <w:rFonts w:ascii="Liberation Sans" w:hAnsi="Liberation Sans"/>
      <w:sz w:val="28"/>
      <w:szCs w:val="28"/>
    </w:rPr>
  </w:style>
  <w:style w:type="paragraph" w:styleId="TextBody">
    <w:name w:val="Text Body"/>
    <w:qFormat/>
    <w:basedOn w:val="Normal"/>
    <w:pPr>
      <w:jc w:val="both"/>
    </w:pPr>
    <w:rPr>
      <w:sz w:val="28"/>
    </w:rPr>
  </w:style>
  <w:style w:type="paragraph" w:styleId="List">
    <w:name w:val="List"/>
    <w:qFormat/>
    <w:basedOn w:val="TextBody"/>
    <w:pPr/>
    <w:rPr/>
  </w:style>
  <w:style w:type="paragraph" w:styleId="Caption">
    <w:name w:val="Caption"/>
    <w:qFormat/>
    <w:basedOn w:val="Normal"/>
    <w:pPr>
      <w:spacing w:before="120" w:after="120"/>
    </w:pPr>
    <w:rPr>
      <w:i/>
      <w:sz w:val="24"/>
      <w:szCs w:val="24"/>
    </w:rPr>
  </w:style>
  <w:style w:type="paragraph" w:styleId="Index">
    <w:name w:val="Index"/>
    <w:qFormat/>
    <w:basedOn w:val="Normal"/>
    <w:pPr/>
    <w:rPr/>
  </w:style>
  <w:style w:type="paragraph" w:styleId="Footer">
    <w:name w:val="Footer"/>
    <w:qFormat/>
    <w:basedOn w:val="Normal"/>
    <w:pPr/>
  </w:style>
  <w:style w:type="paragraph" w:styleId="FrameContents">
    <w:name w:val="Frame Contents"/>
    <w:qFormat/>
    <w:basedOn w:val="Normal"/>
    <w:pPr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